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Перми департамент образования</w:t>
      </w:r>
    </w:p>
    <w:p w:rsidR="00B66B36" w:rsidRPr="00E4606C" w:rsidRDefault="00B66B36" w:rsidP="00B66B36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"СОШ №1" г. Перми</w:t>
      </w:r>
    </w:p>
    <w:p w:rsidR="008D70F6" w:rsidRDefault="008D70F6"/>
    <w:p w:rsidR="00BC764A" w:rsidRDefault="00BC764A"/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методическим объединением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№ 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______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3F088F" w:rsidRDefault="00B66B36" w:rsidP="003F088F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РАБОЧАЯ ПРОГРАММА</w:t>
      </w: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br/>
        <w:t>(ID</w:t>
      </w:r>
      <w:r w:rsidR="003F088F">
        <w:rPr>
          <w:rFonts w:ascii="LiberationSerif" w:hAnsi="LiberationSerif"/>
          <w:caps/>
          <w:color w:val="000000"/>
          <w:sz w:val="22"/>
          <w:szCs w:val="22"/>
        </w:rPr>
        <w:t>1994807</w:t>
      </w: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)</w:t>
      </w:r>
    </w:p>
    <w:p w:rsidR="00B66B36" w:rsidRDefault="00B66B36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3F088F" w:rsidRPr="003F088F" w:rsidRDefault="003F088F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8F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«Иностранный язык (английский)»</w:t>
      </w:r>
    </w:p>
    <w:p w:rsidR="00B66B36" w:rsidRPr="00E4606C" w:rsidRDefault="003F088F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7</w:t>
      </w:r>
      <w:r w:rsidR="00B66B36"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начального  общего образования</w:t>
      </w:r>
    </w:p>
    <w:p w:rsidR="00B66B36" w:rsidRPr="003F088F" w:rsidRDefault="00B66B36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BC764A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 </w:t>
      </w: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Фалеева Юлия Андреевна</w:t>
      </w: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английского языка </w:t>
      </w: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Пермь 2022 </w:t>
      </w:r>
    </w:p>
    <w:p w:rsidR="003F088F" w:rsidRDefault="003F088F" w:rsidP="003F088F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ПОЯСНИТЕЛЬНАЯ ЗАПИСКА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Рабочая программа по английскому языку для обучающихся 7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ОБЩАЯ ХАРАКТЕРИСТИКА УЧЕБНОГО ПРЕДМЕТА «ИНОСТРАННЫЙ (АНГЛИЙСКИЙ) ЯЗЫК »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естественно-научных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 других наук и становится важной составляющей базы для общего и специального образования.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Возрастает значимость владения разными иностранными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языками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постглобализации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ЦЕЛИ ИЗУЧЕНИЯ УЧЕБНОГО ПРЕДМЕТА «ИНОСТРАННЫЙ (АНГЛИЙСКИЙ) ЯЗЫК»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В свете сказанного выше цели иноязычного образования становятся более сложными по структуре, формулируются на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ценностном, когнитивном и прагматическом </w:t>
      </w:r>
      <w:r>
        <w:rPr>
          <w:rFonts w:ascii="LiberationSerif" w:hAnsi="LiberationSerif"/>
          <w:color w:val="000000"/>
          <w:sz w:val="20"/>
          <w:szCs w:val="20"/>
        </w:rPr>
        <w:t xml:space="preserve">уровнях и, соответственно, воплощаются в личностных,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общеучебных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/универсальных и предметных результатах обучения.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ств гр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прагматическом уровне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целью иноязычного образования </w:t>
      </w:r>
      <w:r>
        <w:rPr>
          <w:rFonts w:ascii="LiberationSerif" w:hAnsi="LiberationSerif"/>
          <w:color w:val="000000"/>
          <w:sz w:val="20"/>
          <w:szCs w:val="20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компенсаторная компетенции: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речевая компетенция </w:t>
      </w:r>
      <w:r>
        <w:rPr>
          <w:rFonts w:ascii="LiberationSerif" w:hAnsi="LiberationSerif"/>
          <w:color w:val="000000"/>
          <w:sz w:val="20"/>
          <w:szCs w:val="20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чтении, письме);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языковая компетенция </w:t>
      </w:r>
      <w:r>
        <w:rPr>
          <w:rFonts w:ascii="LiberationSerif" w:hAnsi="LiberationSerif"/>
          <w:color w:val="000000"/>
          <w:sz w:val="20"/>
          <w:szCs w:val="20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   </w:t>
      </w:r>
      <w:proofErr w:type="spellStart"/>
      <w:r>
        <w:rPr>
          <w:rFonts w:ascii="LiberationSerif" w:hAnsi="LiberationSerif"/>
          <w:i/>
          <w:iCs/>
          <w:color w:val="000000"/>
          <w:sz w:val="20"/>
          <w:szCs w:val="20"/>
        </w:rPr>
        <w:t>социокультурная</w:t>
      </w:r>
      <w:proofErr w:type="spellEnd"/>
      <w:r>
        <w:rPr>
          <w:rFonts w:ascii="LiberationSerif" w:hAnsi="LiberationSerif"/>
          <w:i/>
          <w:iCs/>
          <w:color w:val="000000"/>
          <w:sz w:val="20"/>
          <w:szCs w:val="20"/>
        </w:rPr>
        <w:t>/межкультурная компетенция </w:t>
      </w:r>
      <w:r>
        <w:rPr>
          <w:rFonts w:ascii="LiberationSerif" w:hAnsi="LiberationSerif"/>
          <w:color w:val="000000"/>
          <w:sz w:val="20"/>
          <w:szCs w:val="2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компенсаторная компетенция </w:t>
      </w:r>
      <w:r>
        <w:rPr>
          <w:rFonts w:ascii="LiberationSerif" w:hAnsi="LiberationSerif"/>
          <w:color w:val="000000"/>
          <w:sz w:val="20"/>
          <w:szCs w:val="20"/>
        </w:rPr>
        <w:t>— развитие умений выходить из положения в условиях дефицита языковых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пр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и получении и передаче информации.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Наряду с иноязычной коммуникативной компетенцией средствами иностранного языка формируются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ключевые универсальные учебные компетенции</w:t>
      </w:r>
      <w:r>
        <w:rPr>
          <w:rFonts w:ascii="LiberationSerif" w:hAnsi="LiberationSerif"/>
          <w:color w:val="000000"/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соответствии с личностно ориентированной парадигмой образования основными подходами к обучению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иностранным языкам </w:t>
      </w:r>
      <w:r>
        <w:rPr>
          <w:rFonts w:ascii="LiberationSerif" w:hAnsi="LiberationSerif"/>
          <w:color w:val="000000"/>
          <w:sz w:val="20"/>
          <w:szCs w:val="20"/>
        </w:rPr>
        <w:t xml:space="preserve">признаются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компетентностный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системно-деятельностный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межкультурный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МЕСТО УЧЕБНОГО ПРЕДМЕТА В УЧЕБНОМ ПЛАНЕ «ИНОСТРАННЫЙ (АНГЛИЙСКИЙ) ЯЗЫК»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7 классе отведено 102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учебных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часа, по 3 часа в неделю.</w:t>
      </w:r>
    </w:p>
    <w:p w:rsidR="003F088F" w:rsidRDefault="003F088F" w:rsidP="003F088F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КОММУНИКАТИВНЫЕ УМЕНИЯ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Взаимоотношения в семье и с друзьями. Семейные праздники. Обязанности по дому.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Здоровый образ жизни: режим труда и отдыха, фитнес, сбалансированное питание.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Покупки: одежда, обувь и продукты питания.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Каникулы в различное время года. Виды отдыха. Путешествия по России и зарубежным странам.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Природа: дикие и домашние животные. Климат, погода.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Жизнь в городе и сельской местности. Описание родного города/села. Транспорт.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Средства массовой информации (телевидение, журналы, Интернет).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Родная страна и страна/страны изучаемого языка.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Выдающиеся люди родной страны и страны/стран изучаемого языка: учёные, писатели, поэты, спортсмены.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Говорение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коммуникативных умений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диалогической речи</w:t>
      </w:r>
      <w:r>
        <w:rPr>
          <w:rFonts w:ascii="LiberationSerif" w:hAnsi="LiberationSerif"/>
          <w:color w:val="000000"/>
          <w:sz w:val="20"/>
          <w:szCs w:val="20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 этикетного характера: </w:t>
      </w:r>
      <w:r>
        <w:rPr>
          <w:rFonts w:ascii="LiberationSerif" w:hAnsi="LiberationSerif"/>
          <w:color w:val="000000"/>
          <w:sz w:val="20"/>
          <w:szCs w:val="2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побуждение к действию: </w:t>
      </w:r>
      <w:r>
        <w:rPr>
          <w:rFonts w:ascii="LiberationSerif" w:hAnsi="LiberationSerif"/>
          <w:color w:val="000000"/>
          <w:sz w:val="20"/>
          <w:szCs w:val="20"/>
        </w:rPr>
        <w:t xml:space="preserve">обращаться с просьбой, вежливо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соглашаться/не соглашаться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расспрос: </w:t>
      </w:r>
      <w:r>
        <w:rPr>
          <w:rFonts w:ascii="LiberationSerif" w:hAnsi="LiberationSerif"/>
          <w:color w:val="000000"/>
          <w:sz w:val="20"/>
          <w:szCs w:val="2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диалога — до 6 реплик со стороны каждого собеседника.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коммуникативных умений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монологической речи</w:t>
      </w:r>
      <w:r>
        <w:rPr>
          <w:rFonts w:ascii="LiberationSerif" w:hAnsi="LiberationSerif"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   повествование/сообщение;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2) изложение (пересказ) основного содержания прочитанного/прослушанного текста;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3) краткое изложение результатов выполненной проектной работы.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монологического высказывания — 8-9 фраз.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Аудирование</w:t>
      </w:r>
      <w:proofErr w:type="spell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на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услышанное.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Тексты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Время звучания текста/текстов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до 1,5 минуты.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Смысловое чтение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Чтение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текстов (таблиц, диаграмм) и понимание представленной в них информации.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 (таблица, диаграмма).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текста/текстов для чтения — до 350 слов.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Письменная речь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умений письменной речи: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  языка.  Объём  письма — до 90 слов;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ЯЗЫКОВЫЕ ЗНАНИЯ И УМЕНИЯ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Фонетическая сторона речи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текста для чтения вслух — до 100 слов.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Графика, орфография и пунктуация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Правильное написание изученных слов.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Лексическая сторона речи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св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язи для обеспечения логичности и целостности высказывания.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способы словообразования: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а) аффиксация: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образование имён существительных при помощи префикса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unreality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 и при помощи суффиксов: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ment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development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),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ness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darkness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образование имён  прилагательных при помощи суффиксов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friendly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),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famous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),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busy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образование имён прилагательных и наречий при помощи префиксов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im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informal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independently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impossible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б) словосложение: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blue-eyed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Грамматическая сторона речи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Предложения со сложным дополнением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Complex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Object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 Условные предложения реального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0,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I) характера;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предложения с конструкцией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going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+ инфинитив и формы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Future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Continuous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для выражения будущего действия.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Конструкция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used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+ инфинитив глагола.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Глаголы в наиболее употребительных формах страдательного залога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Passive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Предлоги, употребляемые с глаголами в страдательном залоге. Модальный глагол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might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Наречия, совпадающие по форме с прилагательными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high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early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F088F" w:rsidRP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  <w:lang w:val="en-US"/>
        </w:rPr>
      </w:pPr>
      <w:r>
        <w:rPr>
          <w:rFonts w:ascii="LiberationSerif" w:hAnsi="LiberationSerif"/>
          <w:color w:val="000000"/>
          <w:sz w:val="20"/>
          <w:szCs w:val="20"/>
        </w:rPr>
        <w:t>Местоимения</w:t>
      </w:r>
      <w:r w:rsidRPr="003F088F">
        <w:rPr>
          <w:rFonts w:ascii="LiberationSerif" w:hAnsi="LiberationSerif"/>
          <w:color w:val="000000"/>
          <w:sz w:val="20"/>
          <w:szCs w:val="20"/>
          <w:lang w:val="en-US"/>
        </w:rPr>
        <w:t xml:space="preserve"> other/another, both, all, one.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Количественные числительные для обозначения больших чисел (до 1 000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000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СОЦИОКУЛЬТУРНЫЕ ЗНАНИЯ И УМЕНИЯ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Знание и использование отдельных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Социокультурный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 выдающимися  людьми);  с  доступными в языковом отношении образцами поэзии и прозы для подростков на английском языке.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умений: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писать свои имя и фамилию, а также имена и фамилии своих родственников и друзей на английском языке;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 оформлять свой адрес на английском языке (в анкете);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кратко представлять Россию и страну/страны изучаемого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КОМПЕНСАТОРНЫЕ УМЕНИЯ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Использование при чтении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Переспрашивать, просить повторить, уточняя значение незнакомых слов.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 в качестве опоры при порождении собственных высказываний ключевых слов, плана.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3F088F" w:rsidRDefault="003F088F" w:rsidP="003F088F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Изучение английского языка в 7 классе направлено на достижение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обучающимися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личностных,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освоения учебного предмета.</w:t>
      </w:r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Личностные результаты </w:t>
      </w:r>
      <w:r>
        <w:rPr>
          <w:rFonts w:ascii="LiberationSerif" w:hAnsi="LiberationSerif"/>
          <w:color w:val="000000"/>
          <w:sz w:val="20"/>
          <w:szCs w:val="2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активное участие в жизни семьи, Организации, местного сообщества, родного края, страны;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участию в гуманитарной деятельности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помощь людям, нуждающимся в ней).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моральные ценности и нормы в ситуациях нравственного выбора;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 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стремление к самовыражению в разных видах искусства.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 и эмоционального благополучия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ценности жизни;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интернет-среде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навыка рефлексии, признание своего права на ошибку и такого же права другого человека.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адаптироваться в профессиональной среде;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уважение к труду и результатам трудовой деятельности;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участию в практической деятельности экологической направленности.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языковой и читательской культурой как средством познания мира;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 xml:space="preserve">Личностные результаты, обеспечивающие адаптацию 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обучающегося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к изменяющимся условиям социальной и природной среды, включают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анализировать и выявлять взаимосвязи природы, общества и экономики;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стрессовую ситуацию как вызов, требующий контрмер;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ситуацию стресса, корректировать принимаемые решения и действия;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позитивное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произошедшей ситуации;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быть готовым действовать в отсутствие гарантий успеха.</w:t>
      </w:r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Овладение универсальными учебными познавательными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базовые логические действия: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объектов (явлений);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предлагать критерии для выявления закономерностей и противоречий;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дефицит информации, данных, необходимых для решения поставленной задачи;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явлений и процессов;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базовые исследовательские действия: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исследования (эксперимента);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   работа с информацией: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когнитивных навыков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у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обучающихся.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Овладение универсальными учебными коммуникативными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общение: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выражать себя (свою точку зрения) в устных и письменных текстах;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 ходе диалога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и(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выполненного опыта (эксперимента, исследования, проекта);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совместная деятельность: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уметь обобщать мнения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нескольких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людей, проявлять готовность руководить, выполнять поручения, подчиняться;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социальных навыков и эмоционального интеллекта обучающихся.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Овладение универсальными учебными регулятивными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самоорганизация: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проблемы для решения в жизненных и учебных ситуациях;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выбор и брать ответственность за решение;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самоконтроль: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способами самоконтроля,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самомотивации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рефлексии;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давать адекватную оценку ситуации и предлагать план её изменения;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причины достижения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позитивное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произошедшей ситуации;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соответствие результата цели и условиям;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   эмоциональный интеллект: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различать, называть и управлять собственными эмоциями и эмоциями других;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ставить себя на место другого человека, понимать мотивы и намерения другого;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регулировать способ выражения эмоций;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4)     принятие себя и других: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открытость себе и другим;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осознавать невозможность контролировать всё вокруг.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F088F" w:rsidRDefault="003F088F" w:rsidP="003F088F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иноязычной коммуникативной компетенции на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допороговом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уровне в совокупности её составляющих — речевой, языковой,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компенсаторной,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(учебно-познавательной).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</w:t>
      </w:r>
      <w:r>
        <w:rPr>
          <w:rFonts w:ascii="LiberationSerif" w:hAnsi="LiberationSerif"/>
          <w:color w:val="000000"/>
          <w:sz w:val="20"/>
          <w:szCs w:val="20"/>
        </w:rPr>
        <w:t> основными видами речевой деятельности: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говорение: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вести разные виды диалогов </w:t>
      </w:r>
      <w:r>
        <w:rPr>
          <w:rFonts w:ascii="LiberationSerif" w:hAnsi="LiberationSerif"/>
          <w:color w:val="000000"/>
          <w:sz w:val="20"/>
          <w:szCs w:val="20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i/>
          <w:iCs/>
          <w:color w:val="000000"/>
          <w:sz w:val="20"/>
          <w:szCs w:val="20"/>
        </w:rPr>
        <w:t>создавать разные виды монологических высказываний </w:t>
      </w:r>
      <w:r>
        <w:rPr>
          <w:rFonts w:ascii="LiberationSerif" w:hAnsi="LiberationSerif"/>
          <w:color w:val="000000"/>
          <w:sz w:val="20"/>
          <w:szCs w:val="20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излагать </w:t>
      </w:r>
      <w:r>
        <w:rPr>
          <w:rFonts w:ascii="LiberationSerif" w:hAnsi="LiberationSerif"/>
          <w:color w:val="000000"/>
          <w:sz w:val="20"/>
          <w:szCs w:val="20"/>
        </w:rPr>
        <w:t>основное содержание прочитанного/прослушанного текста с вербальными и/или зрительными опорами (объём — 8-9 фраз);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кратко излагать </w:t>
      </w:r>
      <w:r>
        <w:rPr>
          <w:rFonts w:ascii="LiberationSerif" w:hAnsi="LiberationSerif"/>
          <w:color w:val="000000"/>
          <w:sz w:val="20"/>
          <w:szCs w:val="20"/>
        </w:rPr>
        <w:t>результаты выполненной проектной работы (объём — 8-9 фраз);</w:t>
      </w:r>
      <w:proofErr w:type="gramEnd"/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воспринимать на слух и понимать </w:t>
      </w:r>
      <w:r>
        <w:rPr>
          <w:rFonts w:ascii="LiberationSerif" w:hAnsi="LiberationSerif"/>
          <w:color w:val="000000"/>
          <w:sz w:val="20"/>
          <w:szCs w:val="20"/>
        </w:rPr>
        <w:t xml:space="preserve"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до 1,5 минут);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смысловое чтение: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про себя и понимать </w:t>
      </w:r>
      <w:r>
        <w:rPr>
          <w:rFonts w:ascii="LiberationSerif" w:hAnsi="LiberationSerif"/>
          <w:color w:val="000000"/>
          <w:sz w:val="20"/>
          <w:szCs w:val="20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про себя 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тексты (таблицы, диаграммы) и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понимать </w:t>
      </w:r>
      <w:r>
        <w:rPr>
          <w:rFonts w:ascii="LiberationSerif" w:hAnsi="LiberationSerif"/>
          <w:color w:val="000000"/>
          <w:sz w:val="20"/>
          <w:szCs w:val="20"/>
        </w:rPr>
        <w:t>представленную в них информацию;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определять </w:t>
      </w:r>
      <w:r>
        <w:rPr>
          <w:rFonts w:ascii="LiberationSerif" w:hAnsi="LiberationSerif"/>
          <w:color w:val="000000"/>
          <w:sz w:val="20"/>
          <w:szCs w:val="20"/>
        </w:rPr>
        <w:t>последовательность главных фактов/событий в тексте;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письменная речь: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заполнять </w:t>
      </w:r>
      <w:r>
        <w:rPr>
          <w:rFonts w:ascii="LiberationSerif" w:hAnsi="LiberationSerif"/>
          <w:color w:val="000000"/>
          <w:sz w:val="20"/>
          <w:szCs w:val="20"/>
        </w:rPr>
        <w:t>анкеты и формуляры с указанием личной информации;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писать </w:t>
      </w:r>
      <w:r>
        <w:rPr>
          <w:rFonts w:ascii="LiberationSerif" w:hAnsi="LiberationSerif"/>
          <w:color w:val="000000"/>
          <w:sz w:val="20"/>
          <w:szCs w:val="20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создавать </w:t>
      </w:r>
      <w:r>
        <w:rPr>
          <w:rFonts w:ascii="LiberationSerif" w:hAnsi="LiberationSerif"/>
          <w:color w:val="000000"/>
          <w:sz w:val="20"/>
          <w:szCs w:val="20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2)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фонетическими </w:t>
      </w:r>
      <w:r>
        <w:rPr>
          <w:rFonts w:ascii="LiberationSerif" w:hAnsi="LiberationSerif"/>
          <w:color w:val="000000"/>
          <w:sz w:val="20"/>
          <w:szCs w:val="20"/>
        </w:rPr>
        <w:t>навыками: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различать  на  слух </w:t>
      </w:r>
      <w:r>
        <w:rPr>
          <w:rFonts w:ascii="LiberationSerif" w:hAnsi="LiberationSerif"/>
          <w:color w:val="000000"/>
          <w:sz w:val="20"/>
          <w:szCs w:val="20"/>
        </w:rPr>
        <w:t>и адекватно, без ошибок, ведущих к сбою коммуникации,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произносить </w:t>
      </w:r>
      <w:r>
        <w:rPr>
          <w:rFonts w:ascii="LiberationSerif" w:hAnsi="LiberationSerif"/>
          <w:color w:val="000000"/>
          <w:sz w:val="20"/>
          <w:szCs w:val="20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вслух </w:t>
      </w:r>
      <w:r>
        <w:rPr>
          <w:rFonts w:ascii="LiberationSerif" w:hAnsi="LiberationSerif"/>
          <w:color w:val="000000"/>
          <w:sz w:val="20"/>
          <w:szCs w:val="20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орфографическими </w:t>
      </w:r>
      <w:r>
        <w:rPr>
          <w:rFonts w:ascii="LiberationSerif" w:hAnsi="LiberationSerif"/>
          <w:color w:val="000000"/>
          <w:sz w:val="20"/>
          <w:szCs w:val="20"/>
        </w:rPr>
        <w:t>навыками: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писать </w:t>
      </w:r>
      <w:r>
        <w:rPr>
          <w:rFonts w:ascii="LiberationSerif" w:hAnsi="LiberationSerif"/>
          <w:color w:val="000000"/>
          <w:sz w:val="20"/>
          <w:szCs w:val="20"/>
        </w:rPr>
        <w:t>изученные слова;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пунктуационными </w:t>
      </w:r>
      <w:r>
        <w:rPr>
          <w:rFonts w:ascii="LiberationSerif" w:hAnsi="LiberationSerif"/>
          <w:color w:val="000000"/>
          <w:sz w:val="20"/>
          <w:szCs w:val="20"/>
        </w:rPr>
        <w:t>навыками: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использовать </w:t>
      </w:r>
      <w:r>
        <w:rPr>
          <w:rFonts w:ascii="LiberationSerif" w:hAnsi="LiberationSerif"/>
          <w:color w:val="000000"/>
          <w:sz w:val="20"/>
          <w:szCs w:val="2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оформлять </w:t>
      </w:r>
      <w:r>
        <w:rPr>
          <w:rFonts w:ascii="LiberationSerif" w:hAnsi="LiberationSerif"/>
          <w:color w:val="000000"/>
          <w:sz w:val="20"/>
          <w:szCs w:val="20"/>
        </w:rPr>
        <w:t>электронное сообщение личного характера;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3)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 </w:t>
      </w:r>
      <w:r>
        <w:rPr>
          <w:rFonts w:ascii="LiberationSerif" w:hAnsi="LiberationSerif"/>
          <w:color w:val="000000"/>
          <w:sz w:val="20"/>
          <w:szCs w:val="20"/>
        </w:rPr>
        <w:t>в звучащем и письменном тексте 1000 лексических единиц (слов, словосочетаний, речевых клише) и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родственные слова, образованные с использованием аффиксации: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имена  существительные  с  помощью  суффиксов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ness,-ment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имена прилагательные с помощью суффиксов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имена прилагательные и наречия с помощью отрицательных префиксов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im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blue-eyed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4)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знать и понимать </w:t>
      </w:r>
      <w:r>
        <w:rPr>
          <w:rFonts w:ascii="LiberationSerif" w:hAnsi="LiberationSerif"/>
          <w:color w:val="000000"/>
          <w:sz w:val="20"/>
          <w:szCs w:val="2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 </w:t>
      </w:r>
      <w:r>
        <w:rPr>
          <w:rFonts w:ascii="LiberationSerif" w:hAnsi="LiberationSerif"/>
          <w:color w:val="000000"/>
          <w:sz w:val="20"/>
          <w:szCs w:val="20"/>
        </w:rPr>
        <w:t>в письменном и звучащем тексте и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предложения со сложным дополнением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Complex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Object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условные предложения реального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0,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I) характера;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предложения с конструкцией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going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+ инфинитив и формы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Future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Continuous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для выражения будущего действия;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конструкцию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used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+ инфинитив глагола;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глаголы в наиболее употребительных формах страдательного залога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Passive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предлоги, употребляемые с глаголами в страдательном залоге;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модальный глагол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might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наречия, совпадающие по форме с прилагательными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high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early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P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  <w:lang w:val="en-US"/>
        </w:rPr>
      </w:pPr>
      <w:r w:rsidRPr="003F088F">
        <w:rPr>
          <w:rFonts w:ascii="LiberationSerif" w:hAnsi="LiberationSerif"/>
          <w:color w:val="000000"/>
          <w:sz w:val="20"/>
          <w:szCs w:val="20"/>
          <w:lang w:val="en-US"/>
        </w:rPr>
        <w:t xml:space="preserve">-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местоимения</w:t>
      </w:r>
      <w:proofErr w:type="gramEnd"/>
      <w:r w:rsidRPr="003F088F">
        <w:rPr>
          <w:rFonts w:ascii="LiberationSerif" w:hAnsi="LiberationSerif"/>
          <w:color w:val="000000"/>
          <w:sz w:val="20"/>
          <w:szCs w:val="20"/>
          <w:lang w:val="en-US"/>
        </w:rPr>
        <w:t xml:space="preserve"> other/another, both, all, one;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количественные числительные для обозначения больших чисел (до 1 000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000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5)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знаниями и умениями: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использовать </w:t>
      </w:r>
      <w:r>
        <w:rPr>
          <w:rFonts w:ascii="LiberationSerif" w:hAnsi="LiberationSerif"/>
          <w:color w:val="000000"/>
          <w:sz w:val="20"/>
          <w:szCs w:val="20"/>
        </w:rPr>
        <w:t xml:space="preserve">отдельные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элементы речевого поведенческого этикета, принятые в стране/странах изучаемого языка в рамках тематического содержания;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знать/понимать и использовать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обладать базовыми знаниями </w:t>
      </w:r>
      <w:r>
        <w:rPr>
          <w:rFonts w:ascii="LiberationSerif" w:hAnsi="LiberationSerif"/>
          <w:color w:val="000000"/>
          <w:sz w:val="20"/>
          <w:szCs w:val="20"/>
        </w:rPr>
        <w:t xml:space="preserve">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портрете и культурном наследии родной страны и страны/стран изучаемого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кратко представлять </w:t>
      </w:r>
      <w:r>
        <w:rPr>
          <w:rFonts w:ascii="LiberationSerif" w:hAnsi="LiberationSerif"/>
          <w:color w:val="000000"/>
          <w:sz w:val="20"/>
          <w:szCs w:val="20"/>
        </w:rPr>
        <w:t>Россию и страну/страны изучаемого языка;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6)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color w:val="000000"/>
          <w:sz w:val="20"/>
          <w:szCs w:val="20"/>
        </w:rPr>
        <w:t xml:space="preserve">компенсаторными умениями: использовать при чтении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7)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участвовать </w:t>
      </w:r>
      <w:r>
        <w:rPr>
          <w:rFonts w:ascii="LiberationSerif" w:hAnsi="LiberationSerif"/>
          <w:color w:val="000000"/>
          <w:sz w:val="20"/>
          <w:szCs w:val="20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8)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использовать </w:t>
      </w:r>
      <w:r>
        <w:rPr>
          <w:rFonts w:ascii="LiberationSerif" w:hAnsi="LiberationSerif"/>
          <w:color w:val="000000"/>
          <w:sz w:val="20"/>
          <w:szCs w:val="20"/>
        </w:rPr>
        <w:t>иноязычные словари и справочники, в том числе информационно-справочные системы в электронной форме;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9)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достигать </w:t>
      </w:r>
      <w:r>
        <w:rPr>
          <w:rFonts w:ascii="LiberationSerif" w:hAnsi="LiberationSerif"/>
          <w:color w:val="000000"/>
          <w:sz w:val="20"/>
          <w:szCs w:val="20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3F088F" w:rsidRDefault="003F088F" w:rsidP="003F088F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10)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сравнивать </w:t>
      </w:r>
      <w:r>
        <w:rPr>
          <w:rFonts w:ascii="LiberationSerif" w:hAnsi="LiberationSerif"/>
          <w:color w:val="000000"/>
          <w:sz w:val="20"/>
          <w:szCs w:val="2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Pr="00BC764A" w:rsidRDefault="00BC764A" w:rsidP="00BC764A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C764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8F" w:rsidRPr="003F088F" w:rsidRDefault="003F088F" w:rsidP="003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5349"/>
        <w:gridCol w:w="1871"/>
      </w:tblGrid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Style w:val="a3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</w:pPr>
            <w:r w:rsidRPr="003F088F">
              <w:rPr>
                <w:rStyle w:val="a3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 программы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мира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об </w:t>
            </w:r>
            <w:proofErr w:type="spellStart"/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англоговорящих</w:t>
            </w:r>
            <w:proofErr w:type="spellEnd"/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странах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Живые существа вокруг нас</w:t>
            </w:r>
          </w:p>
          <w:p w:rsidR="003F088F" w:rsidRPr="003F088F" w:rsidRDefault="003F088F" w:rsidP="003F08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Pr="003F088F" w:rsidRDefault="002528B0" w:rsidP="002528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Общее количество часов по программе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3F088F" w:rsidRPr="00BC764A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88F" w:rsidRPr="00BC764A" w:rsidSect="008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B4"/>
    <w:multiLevelType w:val="multilevel"/>
    <w:tmpl w:val="F5A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B69"/>
    <w:multiLevelType w:val="multilevel"/>
    <w:tmpl w:val="D2F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15D8"/>
    <w:multiLevelType w:val="multilevel"/>
    <w:tmpl w:val="538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17033"/>
    <w:multiLevelType w:val="multilevel"/>
    <w:tmpl w:val="29DE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B6ADE"/>
    <w:multiLevelType w:val="multilevel"/>
    <w:tmpl w:val="163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22C5"/>
    <w:multiLevelType w:val="multilevel"/>
    <w:tmpl w:val="0E0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6FAD"/>
    <w:multiLevelType w:val="multilevel"/>
    <w:tmpl w:val="2A9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A119C"/>
    <w:multiLevelType w:val="multilevel"/>
    <w:tmpl w:val="6BD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33FCA"/>
    <w:multiLevelType w:val="multilevel"/>
    <w:tmpl w:val="BED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4232C"/>
    <w:multiLevelType w:val="multilevel"/>
    <w:tmpl w:val="F1D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5DDD"/>
    <w:multiLevelType w:val="multilevel"/>
    <w:tmpl w:val="758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B17B3"/>
    <w:multiLevelType w:val="multilevel"/>
    <w:tmpl w:val="D99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D4EE4"/>
    <w:multiLevelType w:val="multilevel"/>
    <w:tmpl w:val="8B1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372D5"/>
    <w:multiLevelType w:val="multilevel"/>
    <w:tmpl w:val="B75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A16AC"/>
    <w:multiLevelType w:val="multilevel"/>
    <w:tmpl w:val="D69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83131"/>
    <w:multiLevelType w:val="multilevel"/>
    <w:tmpl w:val="C48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37452"/>
    <w:multiLevelType w:val="multilevel"/>
    <w:tmpl w:val="9B5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0385B"/>
    <w:multiLevelType w:val="multilevel"/>
    <w:tmpl w:val="829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51DC1"/>
    <w:multiLevelType w:val="multilevel"/>
    <w:tmpl w:val="63D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853CE"/>
    <w:multiLevelType w:val="multilevel"/>
    <w:tmpl w:val="785A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31628"/>
    <w:multiLevelType w:val="multilevel"/>
    <w:tmpl w:val="41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1569F"/>
    <w:multiLevelType w:val="multilevel"/>
    <w:tmpl w:val="9F8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D4F2B"/>
    <w:multiLevelType w:val="multilevel"/>
    <w:tmpl w:val="E46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B7319"/>
    <w:multiLevelType w:val="multilevel"/>
    <w:tmpl w:val="98B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735F9"/>
    <w:multiLevelType w:val="multilevel"/>
    <w:tmpl w:val="A9D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0727D"/>
    <w:multiLevelType w:val="multilevel"/>
    <w:tmpl w:val="CE4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74A9A"/>
    <w:multiLevelType w:val="multilevel"/>
    <w:tmpl w:val="742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4051A"/>
    <w:multiLevelType w:val="multilevel"/>
    <w:tmpl w:val="D19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8"/>
  </w:num>
  <w:num w:numId="5">
    <w:abstractNumId w:val="6"/>
  </w:num>
  <w:num w:numId="6">
    <w:abstractNumId w:val="2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9"/>
  </w:num>
  <w:num w:numId="12">
    <w:abstractNumId w:val="14"/>
  </w:num>
  <w:num w:numId="13">
    <w:abstractNumId w:val="24"/>
  </w:num>
  <w:num w:numId="14">
    <w:abstractNumId w:val="27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22"/>
  </w:num>
  <w:num w:numId="20">
    <w:abstractNumId w:val="21"/>
  </w:num>
  <w:num w:numId="21">
    <w:abstractNumId w:val="11"/>
  </w:num>
  <w:num w:numId="22">
    <w:abstractNumId w:val="8"/>
  </w:num>
  <w:num w:numId="23">
    <w:abstractNumId w:val="16"/>
  </w:num>
  <w:num w:numId="24">
    <w:abstractNumId w:val="7"/>
  </w:num>
  <w:num w:numId="25">
    <w:abstractNumId w:val="2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36"/>
    <w:rsid w:val="002528B0"/>
    <w:rsid w:val="003F088F"/>
    <w:rsid w:val="00777E83"/>
    <w:rsid w:val="008D70F6"/>
    <w:rsid w:val="009938B1"/>
    <w:rsid w:val="00B66B36"/>
    <w:rsid w:val="00BC764A"/>
    <w:rsid w:val="00DF1569"/>
    <w:rsid w:val="00D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36"/>
  </w:style>
  <w:style w:type="paragraph" w:styleId="1">
    <w:name w:val="heading 1"/>
    <w:basedOn w:val="a"/>
    <w:link w:val="10"/>
    <w:uiPriority w:val="9"/>
    <w:qFormat/>
    <w:rsid w:val="00BC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0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764A"/>
    <w:rPr>
      <w:b/>
      <w:bCs/>
    </w:rPr>
  </w:style>
  <w:style w:type="character" w:customStyle="1" w:styleId="widgetinline">
    <w:name w:val="_widgetinline"/>
    <w:basedOn w:val="a0"/>
    <w:rsid w:val="00BC764A"/>
  </w:style>
  <w:style w:type="character" w:customStyle="1" w:styleId="20">
    <w:name w:val="Заголовок 2 Знак"/>
    <w:basedOn w:val="a0"/>
    <w:link w:val="2"/>
    <w:uiPriority w:val="9"/>
    <w:rsid w:val="003F0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F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5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2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2022-06-23T08:17:00Z</dcterms:created>
  <dcterms:modified xsi:type="dcterms:W3CDTF">2022-06-23T08:24:00Z</dcterms:modified>
</cp:coreProperties>
</file>